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83" w:rsidRPr="00491883" w:rsidRDefault="00491883" w:rsidP="00491883">
      <w:pPr>
        <w:widowControl/>
        <w:shd w:val="clear" w:color="auto" w:fill="FFFFFF"/>
        <w:spacing w:after="48"/>
        <w:outlineLvl w:val="2"/>
        <w:rPr>
          <w:rFonts w:ascii="Noto Sans" w:eastAsia="新細明體" w:hAnsi="Noto Sans" w:cs="新細明體" w:hint="eastAsia"/>
          <w:b/>
          <w:bCs/>
          <w:color w:val="444444"/>
          <w:kern w:val="0"/>
          <w:sz w:val="36"/>
          <w:szCs w:val="36"/>
        </w:rPr>
      </w:pPr>
      <w:bookmarkStart w:id="0" w:name="_GoBack"/>
      <w:bookmarkEnd w:id="0"/>
      <w:r w:rsidRPr="00491883">
        <w:rPr>
          <w:rFonts w:ascii="Noto Sans" w:eastAsia="新細明體" w:hAnsi="Noto Sans" w:cs="新細明體"/>
          <w:b/>
          <w:bCs/>
          <w:color w:val="444444"/>
          <w:kern w:val="0"/>
          <w:sz w:val="36"/>
          <w:szCs w:val="36"/>
        </w:rPr>
        <w:t>我在學測應全考或選考？</w:t>
      </w:r>
    </w:p>
    <w:p w:rsidR="00491883" w:rsidRPr="00491883" w:rsidRDefault="00491883" w:rsidP="00491883">
      <w:pPr>
        <w:widowControl/>
        <w:shd w:val="clear" w:color="auto" w:fill="FFFFFF"/>
        <w:rPr>
          <w:rFonts w:ascii="Helvetica" w:eastAsia="新細明體" w:hAnsi="Helvetica" w:cs="Helvetica"/>
          <w:color w:val="AAAAAA"/>
          <w:kern w:val="0"/>
          <w:sz w:val="21"/>
          <w:szCs w:val="21"/>
        </w:rPr>
      </w:pPr>
      <w:r w:rsidRPr="00491883">
        <w:rPr>
          <w:rFonts w:ascii="Helvetica" w:eastAsia="新細明體" w:hAnsi="Helvetica" w:cs="Helvetica"/>
          <w:color w:val="AAAAAA"/>
          <w:kern w:val="0"/>
          <w:sz w:val="21"/>
          <w:szCs w:val="21"/>
        </w:rPr>
        <w:t>2018-10-15 </w:t>
      </w:r>
      <w:hyperlink r:id="rId5" w:history="1">
        <w:r w:rsidRPr="00491883">
          <w:rPr>
            <w:rFonts w:ascii="Helvetica" w:eastAsia="新細明體" w:hAnsi="Helvetica" w:cs="Helvetica"/>
            <w:color w:val="AAAAAA"/>
            <w:kern w:val="0"/>
            <w:sz w:val="21"/>
            <w:szCs w:val="21"/>
          </w:rPr>
          <w:t>290_1</w:t>
        </w:r>
      </w:hyperlink>
      <w:r w:rsidRPr="00491883">
        <w:rPr>
          <w:rFonts w:ascii="Helvetica" w:eastAsia="新細明體" w:hAnsi="Helvetica" w:cs="Helvetica"/>
          <w:color w:val="AAAAAA"/>
          <w:kern w:val="0"/>
          <w:sz w:val="21"/>
          <w:szCs w:val="21"/>
        </w:rPr>
        <w:t> | </w:t>
      </w:r>
      <w:hyperlink r:id="rId6" w:history="1">
        <w:r w:rsidRPr="00491883">
          <w:rPr>
            <w:rFonts w:ascii="Helvetica" w:eastAsia="新細明體" w:hAnsi="Helvetica" w:cs="Helvetica"/>
            <w:color w:val="AAAAAA"/>
            <w:kern w:val="0"/>
            <w:sz w:val="21"/>
            <w:szCs w:val="21"/>
          </w:rPr>
          <w:t>專題報報</w:t>
        </w:r>
      </w:hyperlink>
      <w:r w:rsidRPr="00491883">
        <w:rPr>
          <w:rFonts w:ascii="Helvetica" w:eastAsia="新細明體" w:hAnsi="Helvetica" w:cs="Helvetica"/>
          <w:color w:val="AAAAAA"/>
          <w:kern w:val="0"/>
          <w:sz w:val="21"/>
          <w:szCs w:val="21"/>
        </w:rPr>
        <w:t> | </w:t>
      </w:r>
      <w:hyperlink r:id="rId7" w:history="1">
        <w:r w:rsidRPr="00491883">
          <w:rPr>
            <w:rFonts w:ascii="Helvetica" w:eastAsia="新細明體" w:hAnsi="Helvetica" w:cs="Helvetica"/>
            <w:color w:val="AAAAAA"/>
            <w:kern w:val="0"/>
            <w:sz w:val="21"/>
            <w:szCs w:val="21"/>
          </w:rPr>
          <w:t>高中生專區</w:t>
        </w:r>
      </w:hyperlink>
      <w:r w:rsidRPr="00491883">
        <w:rPr>
          <w:rFonts w:ascii="Helvetica" w:eastAsia="新細明體" w:hAnsi="Helvetica" w:cs="Helvetica"/>
          <w:color w:val="AAAAAA"/>
          <w:kern w:val="0"/>
          <w:sz w:val="21"/>
          <w:szCs w:val="21"/>
        </w:rPr>
        <w:t> </w:t>
      </w:r>
      <w:hyperlink r:id="rId8" w:tooltip="由 epaper777 發表" w:history="1">
        <w:r w:rsidRPr="00491883">
          <w:rPr>
            <w:rFonts w:ascii="Helvetica" w:eastAsia="新細明體" w:hAnsi="Helvetica" w:cs="Helvetica"/>
            <w:color w:val="AAAAAA"/>
            <w:kern w:val="0"/>
            <w:sz w:val="21"/>
            <w:szCs w:val="21"/>
          </w:rPr>
          <w:t>epaper777</w:t>
        </w:r>
      </w:hyperlink>
      <w:r w:rsidRPr="00491883">
        <w:rPr>
          <w:rFonts w:ascii="Helvetica" w:eastAsia="新細明體" w:hAnsi="Helvetica" w:cs="Helvetica"/>
          <w:color w:val="AAAAAA"/>
          <w:kern w:val="0"/>
          <w:sz w:val="21"/>
          <w:szCs w:val="21"/>
        </w:rPr>
        <w:t> </w:t>
      </w:r>
    </w:p>
    <w:p w:rsidR="00491883" w:rsidRDefault="00491883" w:rsidP="00491883">
      <w:pPr>
        <w:widowControl/>
        <w:shd w:val="clear" w:color="auto" w:fill="FFFFFF"/>
        <w:spacing w:after="150"/>
        <w:jc w:val="right"/>
        <w:rPr>
          <w:rFonts w:ascii="微軟正黑體" w:eastAsia="微軟正黑體" w:hAnsi="微軟正黑體" w:cs="Helvetica"/>
          <w:color w:val="000000"/>
          <w:kern w:val="0"/>
          <w:sz w:val="27"/>
          <w:szCs w:val="27"/>
        </w:rPr>
      </w:pPr>
      <w:r>
        <w:rPr>
          <w:rFonts w:ascii="Helvetica" w:eastAsia="新細明體" w:hAnsi="Helvetica" w:cs="Helvetica"/>
          <w:noProof/>
          <w:color w:val="707070"/>
          <w:kern w:val="0"/>
          <w:sz w:val="21"/>
          <w:szCs w:val="21"/>
        </w:rPr>
        <w:drawing>
          <wp:inline distT="0" distB="0" distL="0" distR="0">
            <wp:extent cx="6486525" cy="2370775"/>
            <wp:effectExtent l="0" t="0" r="0" b="0"/>
            <wp:docPr id="1" name="圖片 1" descr="1009_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9_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81" cy="23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83" w:rsidRPr="00491883" w:rsidRDefault="00491883" w:rsidP="00491883">
      <w:pPr>
        <w:widowControl/>
        <w:shd w:val="clear" w:color="auto" w:fill="FFFFFF"/>
        <w:spacing w:after="150"/>
        <w:jc w:val="right"/>
        <w:rPr>
          <w:rFonts w:ascii="Helvetica" w:eastAsia="新細明體" w:hAnsi="Helvetica" w:cs="Helvetica"/>
          <w:color w:val="707070"/>
          <w:kern w:val="0"/>
          <w:sz w:val="21"/>
          <w:szCs w:val="21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7"/>
          <w:szCs w:val="27"/>
        </w:rPr>
        <w:t>大學入學考試中心／選育計畫團隊 　撰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108學年度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起學測由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5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科必考改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為5科選考，大學校系在繁星推薦與個人申請管道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使用學測成績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做為檢定、篩選倍率及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計，合計最多只能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使用學測4個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科目，且不能再使用5科「總級分」，但可在所選之4科中另訂「</w:t>
      </w:r>
      <w:r w:rsidRPr="00491883">
        <w:rPr>
          <w:rFonts w:ascii="微軟正黑體" w:eastAsia="微軟正黑體" w:hAnsi="微軟正黑體" w:cs="Helvetica" w:hint="eastAsia"/>
          <w:b/>
          <w:bCs/>
          <w:color w:val="000000"/>
          <w:kern w:val="0"/>
          <w:sz w:val="28"/>
          <w:szCs w:val="28"/>
        </w:rPr>
        <w:t>科目組合級分和</w:t>
      </w: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」。大學甄選入學委員會已在網站/最新消息公布「</w:t>
      </w:r>
      <w:r w:rsidRPr="00491883">
        <w:rPr>
          <w:rFonts w:ascii="微軟正黑體" w:eastAsia="微軟正黑體" w:hAnsi="微軟正黑體" w:cs="Helvetica" w:hint="eastAsia"/>
          <w:color w:val="FF0000"/>
          <w:kern w:val="0"/>
          <w:sz w:val="28"/>
          <w:szCs w:val="28"/>
        </w:rPr>
        <w:t>108學年度繁星推薦及個人申請招生參</w:t>
      </w:r>
      <w:proofErr w:type="gramStart"/>
      <w:r w:rsidRPr="00491883">
        <w:rPr>
          <w:rFonts w:ascii="微軟正黑體" w:eastAsia="微軟正黑體" w:hAnsi="微軟正黑體" w:cs="Helvetica" w:hint="eastAsia"/>
          <w:color w:val="FF0000"/>
          <w:kern w:val="0"/>
          <w:sz w:val="28"/>
          <w:szCs w:val="28"/>
        </w:rPr>
        <w:t>採之學測科目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」。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既然108年開始可自由選擇考科，高三生就得思量個人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要考幾科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。依據過去指考選考的經驗，估計大多數考生可能不會輕言放棄，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所以學測報名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時可以較多的考科數來增加選擇的機會；但在準備應試的策略上，可能會籌劃要用力準備某幾科，放鬆準備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另些考科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與其費盡心思模擬選考的心態，不如回歸學生選考策略的來源，多取決於自我渴望的校系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計了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哪些考科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組合。108學年度參加個人申請招生的1,963個系組中，最多使用3科組合，其次為4科；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計國文、英文最多，選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數學的也不少，其次是自然科、社會科。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每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個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校系參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的考科組合各不相同，但同一學群的考科組合多有相似集群的現象。107年9月選才電子報《108申請入學學測考科組合分布圖－以十八學群分類》，即分析各學群參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採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的考科組合。本文進一步列出十八學群中選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考考科可填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之系數，並附上所屬學類供閱覽；主要目的是希望高三生從生涯輔導的觀點，先從興趣量表或生涯探索中找到有興趣的學群，而後從這些學群中分析與規劃對自己有利的考科組合。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lastRenderedPageBreak/>
        <w:t xml:space="preserve">　　以資訊學群為例，在所屬203系組中，考生如選考「國英數自」，可填報資訊學群81%的系組數，若放棄自然科，選考「國英數」，則縮減到54%；放棄數學，選考「國英自」，可選的只剩10%；看來資訊學群重視國英數三科，但加考自然科對考生選擇資訊相關系組機會更多。與資訊學群相同狀況的有工程、數理化、醫藥衛生、生命科學、生物資源等學群；不過醫藥、生科、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生資重視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自然的比例高於數學。地球與環境學群內含有大氣、環境、地理等學類，「國英數自」與「國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英數社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」都是重視的考科組合。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文理兼具的學群，如建築設計、社會心理等學群，「國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英數社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」與「國英數自」是旗鼓相當的考科組合，對這些學群有興趣的考生，在選考時就得細看各系的簡章分則以為區辨。文科傾向的大眾傳播、文史哲、外語、教育、法政、遊憩等學群，特別重視「國英社」，加考數學更為有利。管理與財經學群強調「國英數」，加考社會更加完備。</w:t>
      </w:r>
    </w:p>
    <w:p w:rsidR="00491883" w:rsidRPr="00491883" w:rsidRDefault="00491883" w:rsidP="00491883">
      <w:pPr>
        <w:widowControl/>
        <w:shd w:val="clear" w:color="auto" w:fill="FFFFFF"/>
        <w:adjustRightInd w:val="0"/>
        <w:snapToGrid w:val="0"/>
        <w:spacing w:after="150"/>
        <w:jc w:val="both"/>
        <w:rPr>
          <w:rFonts w:ascii="Helvetica" w:eastAsia="新細明體" w:hAnsi="Helvetica" w:cs="Helvetica"/>
          <w:color w:val="707070"/>
          <w:kern w:val="0"/>
          <w:sz w:val="28"/>
          <w:szCs w:val="28"/>
        </w:rPr>
      </w:pPr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 xml:space="preserve">　　每個人的能力、興趣與重視觀點各有不同，以上純從集群觀點來分析，僅能當作一般性的參考；在此鼓勵同學多與師長和同學討論，搜尋大學校系介紹與親身體驗，</w:t>
      </w:r>
      <w:proofErr w:type="gramStart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再做選考</w:t>
      </w:r>
      <w:proofErr w:type="gramEnd"/>
      <w:r w:rsidRPr="00491883">
        <w:rPr>
          <w:rFonts w:ascii="微軟正黑體" w:eastAsia="微軟正黑體" w:hAnsi="微軟正黑體" w:cs="Helvetica" w:hint="eastAsia"/>
          <w:color w:val="000000"/>
          <w:kern w:val="0"/>
          <w:sz w:val="28"/>
          <w:szCs w:val="28"/>
        </w:rPr>
        <w:t>的最後決定。</w:t>
      </w:r>
    </w:p>
    <w:p w:rsidR="00491883" w:rsidRPr="00491883" w:rsidRDefault="00491883" w:rsidP="00491883">
      <w:pPr>
        <w:adjustRightInd w:val="0"/>
        <w:snapToGrid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81575" cy="5234580"/>
            <wp:effectExtent l="0" t="0" r="0" b="4445"/>
            <wp:docPr id="8" name="圖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2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5425" cy="4876800"/>
            <wp:effectExtent l="0" t="0" r="9525" b="0"/>
            <wp:docPr id="7" name="圖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05425" cy="5029200"/>
            <wp:effectExtent l="0" t="0" r="9525" b="0"/>
            <wp:docPr id="6" name="圖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568" cy="503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9700" cy="4905375"/>
            <wp:effectExtent l="0" t="0" r="0" b="9525"/>
            <wp:docPr id="5" name="圖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3333750"/>
            <wp:effectExtent l="0" t="0" r="0" b="0"/>
            <wp:docPr id="4" name="圖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8750" cy="4867275"/>
            <wp:effectExtent l="0" t="0" r="0" b="9525"/>
            <wp:docPr id="3" name="圖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48275" cy="1771650"/>
            <wp:effectExtent l="0" t="0" r="9525" b="0"/>
            <wp:docPr id="2" name="圖片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883" w:rsidRPr="00491883" w:rsidSect="0049188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3"/>
    <w:rsid w:val="00427FBA"/>
    <w:rsid w:val="00491883"/>
    <w:rsid w:val="0072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91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91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日期1"/>
    <w:basedOn w:val="a0"/>
    <w:rsid w:val="00491883"/>
  </w:style>
  <w:style w:type="character" w:customStyle="1" w:styleId="category">
    <w:name w:val="category"/>
    <w:basedOn w:val="a0"/>
    <w:rsid w:val="00491883"/>
  </w:style>
  <w:style w:type="character" w:styleId="a3">
    <w:name w:val="Hyperlink"/>
    <w:basedOn w:val="a0"/>
    <w:uiPriority w:val="99"/>
    <w:semiHidden/>
    <w:unhideWhenUsed/>
    <w:rsid w:val="00491883"/>
    <w:rPr>
      <w:color w:val="0000FF"/>
      <w:u w:val="single"/>
    </w:rPr>
  </w:style>
  <w:style w:type="character" w:customStyle="1" w:styleId="author">
    <w:name w:val="author"/>
    <w:basedOn w:val="a0"/>
    <w:rsid w:val="00491883"/>
  </w:style>
  <w:style w:type="paragraph" w:styleId="Web">
    <w:name w:val="Normal (Web)"/>
    <w:basedOn w:val="a"/>
    <w:uiPriority w:val="99"/>
    <w:semiHidden/>
    <w:unhideWhenUsed/>
    <w:rsid w:val="00491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918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91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9188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">
    <w:name w:val="日期1"/>
    <w:basedOn w:val="a0"/>
    <w:rsid w:val="00491883"/>
  </w:style>
  <w:style w:type="character" w:customStyle="1" w:styleId="category">
    <w:name w:val="category"/>
    <w:basedOn w:val="a0"/>
    <w:rsid w:val="00491883"/>
  </w:style>
  <w:style w:type="character" w:styleId="a3">
    <w:name w:val="Hyperlink"/>
    <w:basedOn w:val="a0"/>
    <w:uiPriority w:val="99"/>
    <w:semiHidden/>
    <w:unhideWhenUsed/>
    <w:rsid w:val="00491883"/>
    <w:rPr>
      <w:color w:val="0000FF"/>
      <w:u w:val="single"/>
    </w:rPr>
  </w:style>
  <w:style w:type="character" w:customStyle="1" w:styleId="author">
    <w:name w:val="author"/>
    <w:basedOn w:val="a0"/>
    <w:rsid w:val="00491883"/>
  </w:style>
  <w:style w:type="paragraph" w:styleId="Web">
    <w:name w:val="Normal (Web)"/>
    <w:basedOn w:val="a"/>
    <w:uiPriority w:val="99"/>
    <w:semiHidden/>
    <w:unhideWhenUsed/>
    <w:rsid w:val="00491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4918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e.ceec.edu.tw/author/epaper777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be.ceec.edu.tw/category/%e9%ab%98%e4%b8%ad%e7%94%9f%e5%b0%88%e5%8d%80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probe.ceec.edu.tw/category/%e5%b0%88%e9%a1%8c%e5%a0%b1%e5%a0%b1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probe.ceec.edu.tw/category/290_1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2018-10-22T01:20:00Z</dcterms:created>
  <dcterms:modified xsi:type="dcterms:W3CDTF">2018-10-22T01:20:00Z</dcterms:modified>
</cp:coreProperties>
</file>